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A5095" w14:textId="7445EE55" w:rsidR="002144BF" w:rsidRDefault="008D3AB8">
      <w:pPr>
        <w:pStyle w:val="Nzev"/>
      </w:pPr>
      <w:bookmarkStart w:id="0" w:name="Příloha_č._21B_Likvidace_klestu_a_zbytků"/>
      <w:bookmarkEnd w:id="0"/>
      <w:r>
        <w:t>Příloha</w:t>
      </w:r>
      <w:r>
        <w:rPr>
          <w:spacing w:val="-7"/>
        </w:rPr>
        <w:t xml:space="preserve"> </w:t>
      </w:r>
      <w:r>
        <w:t>č.</w:t>
      </w:r>
      <w:r>
        <w:rPr>
          <w:spacing w:val="-3"/>
        </w:rPr>
        <w:t xml:space="preserve"> </w:t>
      </w:r>
      <w:r w:rsidR="00857A15">
        <w:t xml:space="preserve">16: </w:t>
      </w:r>
      <w:r>
        <w:t>Likvidace</w:t>
      </w:r>
      <w:r>
        <w:rPr>
          <w:spacing w:val="-4"/>
        </w:rPr>
        <w:t xml:space="preserve"> </w:t>
      </w:r>
      <w:r>
        <w:t>klestu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zbytků</w:t>
      </w:r>
      <w:r>
        <w:rPr>
          <w:spacing w:val="-5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rPr>
          <w:spacing w:val="-2"/>
        </w:rPr>
        <w:t>těžbě</w:t>
      </w:r>
    </w:p>
    <w:p w14:paraId="53FA5096" w14:textId="77777777" w:rsidR="002144BF" w:rsidRDefault="002144BF">
      <w:pPr>
        <w:pStyle w:val="Zkladntext"/>
        <w:rPr>
          <w:b/>
          <w:sz w:val="28"/>
        </w:rPr>
      </w:pPr>
    </w:p>
    <w:p w14:paraId="53FA5097" w14:textId="77777777" w:rsidR="002144BF" w:rsidRDefault="002144BF">
      <w:pPr>
        <w:pStyle w:val="Zkladntext"/>
        <w:spacing w:before="243"/>
        <w:rPr>
          <w:b/>
          <w:sz w:val="28"/>
        </w:rPr>
      </w:pPr>
    </w:p>
    <w:p w14:paraId="53FA5098" w14:textId="44950762" w:rsidR="002144BF" w:rsidRDefault="008D3AB8">
      <w:pPr>
        <w:spacing w:line="360" w:lineRule="auto"/>
        <w:ind w:left="115" w:right="113"/>
        <w:jc w:val="both"/>
        <w:rPr>
          <w:sz w:val="24"/>
        </w:rPr>
      </w:pPr>
      <w:bookmarkStart w:id="1" w:name="Zhotovitel_je_povinen_ke_vzniklé_dřevní_"/>
      <w:bookmarkEnd w:id="1"/>
      <w:r>
        <w:rPr>
          <w:sz w:val="24"/>
        </w:rPr>
        <w:t>Zhotovitel je povinen</w:t>
      </w:r>
      <w:r>
        <w:rPr>
          <w:spacing w:val="-1"/>
          <w:sz w:val="24"/>
        </w:rPr>
        <w:t xml:space="preserve"> </w:t>
      </w:r>
      <w:r>
        <w:rPr>
          <w:sz w:val="24"/>
        </w:rPr>
        <w:t>ke vzniklé dřevní hmotě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přistupovat v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souladu 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přílohou č.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z w:val="24"/>
        </w:rPr>
        <w:t xml:space="preserve"> </w:t>
      </w:r>
      <w:r>
        <w:rPr>
          <w:sz w:val="24"/>
        </w:rPr>
        <w:t>(upozornění k</w:t>
      </w:r>
      <w:r>
        <w:rPr>
          <w:spacing w:val="-6"/>
          <w:sz w:val="24"/>
        </w:rPr>
        <w:t xml:space="preserve"> </w:t>
      </w:r>
      <w:r>
        <w:rPr>
          <w:sz w:val="24"/>
        </w:rPr>
        <w:t>odstranění a okleštění stromoví a jiných porostů vlastníkovi/nájemci).</w:t>
      </w:r>
      <w:r>
        <w:rPr>
          <w:spacing w:val="80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případě, kdy </w:t>
      </w:r>
      <w:r>
        <w:rPr>
          <w:b/>
          <w:sz w:val="24"/>
        </w:rPr>
        <w:t>vlastník/nájemce na prokazatelně zaslané upozornění nereaguje</w:t>
      </w:r>
      <w:r>
        <w:rPr>
          <w:sz w:val="24"/>
        </w:rPr>
        <w:t>, je zhotovitel povinen postupovat následujícím způsobem:</w:t>
      </w:r>
    </w:p>
    <w:p w14:paraId="53FA5099" w14:textId="77777777" w:rsidR="002144BF" w:rsidRDefault="008D3AB8">
      <w:pPr>
        <w:pStyle w:val="Zkladntext"/>
        <w:spacing w:before="120" w:line="360" w:lineRule="auto"/>
        <w:ind w:left="116" w:right="113"/>
        <w:jc w:val="both"/>
      </w:pPr>
      <w:bookmarkStart w:id="2" w:name="Užitková_dřevní_hmota,_tj._tyčovina_(dře"/>
      <w:bookmarkEnd w:id="2"/>
      <w:r>
        <w:t>Užitková</w:t>
      </w:r>
      <w:r>
        <w:rPr>
          <w:spacing w:val="-11"/>
        </w:rPr>
        <w:t xml:space="preserve"> </w:t>
      </w:r>
      <w:r>
        <w:t>dřevní</w:t>
      </w:r>
      <w:r>
        <w:rPr>
          <w:spacing w:val="-13"/>
        </w:rPr>
        <w:t xml:space="preserve"> </w:t>
      </w:r>
      <w:r>
        <w:t>hmota,</w:t>
      </w:r>
      <w:r>
        <w:rPr>
          <w:spacing w:val="-13"/>
        </w:rPr>
        <w:t xml:space="preserve"> </w:t>
      </w:r>
      <w:r>
        <w:t>tj.</w:t>
      </w:r>
      <w:r>
        <w:rPr>
          <w:spacing w:val="-11"/>
        </w:rPr>
        <w:t xml:space="preserve"> </w:t>
      </w:r>
      <w:r>
        <w:t>tyčovina</w:t>
      </w:r>
      <w:r>
        <w:rPr>
          <w:spacing w:val="-11"/>
        </w:rPr>
        <w:t xml:space="preserve"> </w:t>
      </w:r>
      <w:r>
        <w:t>(dřevní</w:t>
      </w:r>
      <w:r>
        <w:rPr>
          <w:spacing w:val="-11"/>
        </w:rPr>
        <w:t xml:space="preserve"> </w:t>
      </w:r>
      <w:r>
        <w:t>hmota</w:t>
      </w:r>
      <w:r>
        <w:rPr>
          <w:spacing w:val="-11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tloušťce</w:t>
      </w:r>
      <w:r>
        <w:rPr>
          <w:spacing w:val="-11"/>
        </w:rPr>
        <w:t xml:space="preserve"> </w:t>
      </w:r>
      <w:r>
        <w:t>7–12</w:t>
      </w:r>
      <w:r>
        <w:rPr>
          <w:spacing w:val="-11"/>
        </w:rPr>
        <w:t xml:space="preserve"> </w:t>
      </w:r>
      <w:r>
        <w:t>cm</w:t>
      </w:r>
      <w:r>
        <w:rPr>
          <w:spacing w:val="-12"/>
        </w:rPr>
        <w:t xml:space="preserve"> </w:t>
      </w:r>
      <w:r>
        <w:t>měřeno</w:t>
      </w:r>
      <w:r>
        <w:rPr>
          <w:spacing w:val="-11"/>
        </w:rPr>
        <w:t xml:space="preserve"> </w:t>
      </w:r>
      <w:r>
        <w:t>ve</w:t>
      </w:r>
      <w:r>
        <w:rPr>
          <w:spacing w:val="-11"/>
        </w:rPr>
        <w:t xml:space="preserve"> </w:t>
      </w:r>
      <w:r>
        <w:t>výšce 130 cm od země) a kulatina (dřevní hmota zpravidla o tloušťce</w:t>
      </w:r>
      <w:r>
        <w:rPr>
          <w:spacing w:val="-1"/>
        </w:rPr>
        <w:t xml:space="preserve"> </w:t>
      </w:r>
      <w:r>
        <w:t>nad</w:t>
      </w:r>
      <w:r>
        <w:rPr>
          <w:spacing w:val="-1"/>
        </w:rPr>
        <w:t xml:space="preserve"> </w:t>
      </w:r>
      <w:r>
        <w:t>12 cm měřeno ve výšce 130 cm od země), bude ponechána na místě k</w:t>
      </w:r>
      <w:r>
        <w:rPr>
          <w:spacing w:val="-5"/>
        </w:rPr>
        <w:t xml:space="preserve"> </w:t>
      </w:r>
      <w:r>
        <w:t>dalšímu využití vlastníkem či uživatelem nemovitosti (pozemku). Zároveň budou z bezpečnostních důvodů pokráceny kmeny o průměru nad 30 cm na polena o délce cca 1 m.</w:t>
      </w:r>
    </w:p>
    <w:p w14:paraId="53FA509A" w14:textId="77777777" w:rsidR="002144BF" w:rsidRDefault="008D3AB8">
      <w:pPr>
        <w:pStyle w:val="Zkladntext"/>
        <w:spacing w:before="119" w:line="360" w:lineRule="auto"/>
        <w:ind w:left="116" w:right="114"/>
        <w:jc w:val="both"/>
      </w:pPr>
      <w:bookmarkStart w:id="3" w:name="Pozn.:_Pro_případné_budoucí_spory_je_dop"/>
      <w:bookmarkEnd w:id="3"/>
      <w:r>
        <w:t xml:space="preserve">Pozn.: </w:t>
      </w:r>
      <w:r>
        <w:t>Pro případné budoucí spory je doporučeno provést fotodokumentaci užitkové hmoty ponechané na místě.</w:t>
      </w:r>
    </w:p>
    <w:p w14:paraId="53FA509B" w14:textId="77777777" w:rsidR="002144BF" w:rsidRDefault="002144BF">
      <w:pPr>
        <w:pStyle w:val="Zkladntext"/>
      </w:pPr>
    </w:p>
    <w:p w14:paraId="53FA509C" w14:textId="77777777" w:rsidR="002144BF" w:rsidRDefault="002144BF">
      <w:pPr>
        <w:pStyle w:val="Zkladntext"/>
        <w:spacing w:before="103"/>
      </w:pPr>
    </w:p>
    <w:p w14:paraId="53FA509D" w14:textId="77777777" w:rsidR="002144BF" w:rsidRDefault="008D3AB8">
      <w:pPr>
        <w:pStyle w:val="Zkladntext"/>
        <w:spacing w:line="360" w:lineRule="auto"/>
        <w:ind w:left="116" w:right="113"/>
        <w:jc w:val="both"/>
      </w:pPr>
      <w:bookmarkStart w:id="4" w:name="Klest_(zejména_větve_a_keře_–_dřevní_hmo"/>
      <w:bookmarkEnd w:id="4"/>
      <w:r>
        <w:t>Klest</w:t>
      </w:r>
      <w:r>
        <w:rPr>
          <w:spacing w:val="-14"/>
        </w:rPr>
        <w:t xml:space="preserve"> </w:t>
      </w:r>
      <w:r>
        <w:t>(zejména</w:t>
      </w:r>
      <w:r>
        <w:rPr>
          <w:spacing w:val="-14"/>
        </w:rPr>
        <w:t xml:space="preserve"> </w:t>
      </w:r>
      <w:r>
        <w:t>větve</w:t>
      </w:r>
      <w:r>
        <w:rPr>
          <w:spacing w:val="-14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keře</w:t>
      </w:r>
      <w:r>
        <w:rPr>
          <w:spacing w:val="-13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dřevní</w:t>
      </w:r>
      <w:r>
        <w:rPr>
          <w:spacing w:val="-15"/>
        </w:rPr>
        <w:t xml:space="preserve"> </w:t>
      </w:r>
      <w:r>
        <w:t>hmota</w:t>
      </w:r>
      <w:r>
        <w:rPr>
          <w:spacing w:val="-14"/>
        </w:rPr>
        <w:t xml:space="preserve"> </w:t>
      </w:r>
      <w:r>
        <w:t>vzniklá</w:t>
      </w:r>
      <w:r>
        <w:rPr>
          <w:spacing w:val="-14"/>
        </w:rPr>
        <w:t xml:space="preserve"> </w:t>
      </w:r>
      <w:r>
        <w:t>po</w:t>
      </w:r>
      <w:r>
        <w:rPr>
          <w:spacing w:val="-14"/>
        </w:rPr>
        <w:t xml:space="preserve"> </w:t>
      </w:r>
      <w:r>
        <w:t>odstranění</w:t>
      </w:r>
      <w:r>
        <w:rPr>
          <w:spacing w:val="-14"/>
        </w:rPr>
        <w:t xml:space="preserve"> </w:t>
      </w:r>
      <w:r>
        <w:t>či</w:t>
      </w:r>
      <w:r>
        <w:rPr>
          <w:spacing w:val="-15"/>
        </w:rPr>
        <w:t xml:space="preserve"> </w:t>
      </w:r>
      <w:r>
        <w:t>okleštění</w:t>
      </w:r>
      <w:r>
        <w:rPr>
          <w:spacing w:val="-14"/>
        </w:rPr>
        <w:t xml:space="preserve"> </w:t>
      </w:r>
      <w:r>
        <w:t>stromoví a</w:t>
      </w:r>
      <w:r>
        <w:rPr>
          <w:spacing w:val="40"/>
        </w:rPr>
        <w:t xml:space="preserve"> </w:t>
      </w:r>
      <w:r>
        <w:t>jiných</w:t>
      </w:r>
      <w:r>
        <w:rPr>
          <w:spacing w:val="39"/>
        </w:rPr>
        <w:t xml:space="preserve"> </w:t>
      </w:r>
      <w:r>
        <w:t>porostů,</w:t>
      </w:r>
      <w:r>
        <w:rPr>
          <w:spacing w:val="40"/>
        </w:rPr>
        <w:t xml:space="preserve"> </w:t>
      </w:r>
      <w:r>
        <w:t>která</w:t>
      </w:r>
      <w:r>
        <w:rPr>
          <w:spacing w:val="40"/>
        </w:rPr>
        <w:t xml:space="preserve"> </w:t>
      </w:r>
      <w:r>
        <w:t>nemá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silnějším</w:t>
      </w:r>
      <w:r>
        <w:rPr>
          <w:spacing w:val="40"/>
        </w:rPr>
        <w:t xml:space="preserve"> </w:t>
      </w:r>
      <w:r>
        <w:t>konci</w:t>
      </w:r>
      <w:r>
        <w:rPr>
          <w:spacing w:val="40"/>
        </w:rPr>
        <w:t xml:space="preserve"> </w:t>
      </w:r>
      <w:r>
        <w:t>větší</w:t>
      </w:r>
      <w:r>
        <w:rPr>
          <w:spacing w:val="40"/>
        </w:rPr>
        <w:t xml:space="preserve"> </w:t>
      </w:r>
      <w:r>
        <w:t>průměr</w:t>
      </w:r>
      <w:r>
        <w:rPr>
          <w:spacing w:val="37"/>
        </w:rPr>
        <w:t xml:space="preserve"> </w:t>
      </w:r>
      <w:r>
        <w:t>než</w:t>
      </w:r>
      <w:r>
        <w:rPr>
          <w:spacing w:val="40"/>
        </w:rPr>
        <w:t xml:space="preserve"> </w:t>
      </w:r>
      <w:r>
        <w:t>7</w:t>
      </w:r>
      <w:r>
        <w:rPr>
          <w:spacing w:val="40"/>
        </w:rPr>
        <w:t xml:space="preserve"> </w:t>
      </w:r>
      <w:r>
        <w:t>cm</w:t>
      </w:r>
      <w:r>
        <w:rPr>
          <w:spacing w:val="40"/>
        </w:rPr>
        <w:t xml:space="preserve"> </w:t>
      </w:r>
      <w:r>
        <w:t>bez</w:t>
      </w:r>
      <w:r>
        <w:rPr>
          <w:spacing w:val="40"/>
        </w:rPr>
        <w:t xml:space="preserve"> </w:t>
      </w:r>
      <w:r>
        <w:t>kůry</w:t>
      </w:r>
      <w:r>
        <w:rPr>
          <w:b/>
        </w:rPr>
        <w:t xml:space="preserve">) </w:t>
      </w:r>
      <w:r>
        <w:t>a ostatní zbytky (zejm. vršky stromů, odřezané kořenové náběhy) bude v rámci:</w:t>
      </w:r>
    </w:p>
    <w:p w14:paraId="53FA509E" w14:textId="77777777" w:rsidR="002144BF" w:rsidRDefault="008D3AB8">
      <w:pPr>
        <w:pStyle w:val="Odstavecseseznamem"/>
        <w:numPr>
          <w:ilvl w:val="0"/>
          <w:numId w:val="1"/>
        </w:numPr>
        <w:tabs>
          <w:tab w:val="left" w:pos="834"/>
          <w:tab w:val="left" w:pos="836"/>
        </w:tabs>
        <w:spacing w:line="360" w:lineRule="auto"/>
        <w:jc w:val="both"/>
        <w:rPr>
          <w:sz w:val="24"/>
        </w:rPr>
      </w:pPr>
      <w:bookmarkStart w:id="5" w:name="a)_intravilánu_zlikvidován_štěpkováním,_"/>
      <w:bookmarkEnd w:id="5"/>
      <w:r>
        <w:rPr>
          <w:b/>
          <w:sz w:val="24"/>
        </w:rPr>
        <w:t>intravilánu</w:t>
      </w:r>
      <w:r>
        <w:rPr>
          <w:b/>
          <w:spacing w:val="-17"/>
          <w:sz w:val="24"/>
        </w:rPr>
        <w:t xml:space="preserve"> </w:t>
      </w:r>
      <w:r>
        <w:rPr>
          <w:sz w:val="24"/>
        </w:rPr>
        <w:t>zlikvidován</w:t>
      </w:r>
      <w:r>
        <w:rPr>
          <w:spacing w:val="-17"/>
          <w:sz w:val="24"/>
        </w:rPr>
        <w:t xml:space="preserve"> </w:t>
      </w:r>
      <w:r>
        <w:rPr>
          <w:sz w:val="24"/>
        </w:rPr>
        <w:t>štěpkováním,</w:t>
      </w:r>
      <w:r>
        <w:rPr>
          <w:spacing w:val="-16"/>
          <w:sz w:val="24"/>
        </w:rPr>
        <w:t xml:space="preserve"> </w:t>
      </w:r>
      <w:r>
        <w:rPr>
          <w:sz w:val="24"/>
        </w:rPr>
        <w:t>nebo</w:t>
      </w:r>
      <w:r>
        <w:rPr>
          <w:spacing w:val="-17"/>
          <w:sz w:val="24"/>
        </w:rPr>
        <w:t xml:space="preserve"> </w:t>
      </w:r>
      <w:r>
        <w:rPr>
          <w:sz w:val="24"/>
        </w:rPr>
        <w:t>bude</w:t>
      </w:r>
      <w:r>
        <w:rPr>
          <w:spacing w:val="-17"/>
          <w:sz w:val="24"/>
        </w:rPr>
        <w:t xml:space="preserve"> </w:t>
      </w:r>
      <w:r>
        <w:rPr>
          <w:sz w:val="24"/>
        </w:rPr>
        <w:t>odstraněn</w:t>
      </w:r>
      <w:r>
        <w:rPr>
          <w:spacing w:val="-17"/>
          <w:sz w:val="24"/>
        </w:rPr>
        <w:t xml:space="preserve"> </w:t>
      </w:r>
      <w:r>
        <w:rPr>
          <w:sz w:val="24"/>
        </w:rPr>
        <w:t>v</w:t>
      </w:r>
      <w:r>
        <w:rPr>
          <w:spacing w:val="-15"/>
          <w:sz w:val="24"/>
        </w:rPr>
        <w:t xml:space="preserve"> </w:t>
      </w:r>
      <w:r>
        <w:rPr>
          <w:sz w:val="24"/>
        </w:rPr>
        <w:t>souladu</w:t>
      </w:r>
      <w:r>
        <w:rPr>
          <w:spacing w:val="-16"/>
          <w:sz w:val="24"/>
        </w:rPr>
        <w:t xml:space="preserve"> </w:t>
      </w:r>
      <w:r>
        <w:rPr>
          <w:sz w:val="24"/>
        </w:rPr>
        <w:t>s</w:t>
      </w:r>
      <w:r>
        <w:rPr>
          <w:spacing w:val="-4"/>
          <w:sz w:val="24"/>
        </w:rPr>
        <w:t xml:space="preserve"> </w:t>
      </w:r>
      <w:r>
        <w:rPr>
          <w:sz w:val="24"/>
        </w:rPr>
        <w:t>pravidly pro</w:t>
      </w:r>
      <w:r>
        <w:rPr>
          <w:spacing w:val="-17"/>
          <w:sz w:val="24"/>
        </w:rPr>
        <w:t xml:space="preserve"> </w:t>
      </w:r>
      <w:r>
        <w:rPr>
          <w:sz w:val="24"/>
        </w:rPr>
        <w:t>nakládání</w:t>
      </w:r>
      <w:r>
        <w:rPr>
          <w:spacing w:val="-16"/>
          <w:sz w:val="24"/>
        </w:rPr>
        <w:t xml:space="preserve"> </w:t>
      </w:r>
      <w:r>
        <w:rPr>
          <w:sz w:val="24"/>
        </w:rPr>
        <w:t>s</w:t>
      </w:r>
      <w:r>
        <w:rPr>
          <w:spacing w:val="-5"/>
          <w:sz w:val="24"/>
        </w:rPr>
        <w:t xml:space="preserve"> </w:t>
      </w:r>
      <w:r>
        <w:rPr>
          <w:sz w:val="24"/>
        </w:rPr>
        <w:t>odpady</w:t>
      </w:r>
      <w:r>
        <w:rPr>
          <w:spacing w:val="-16"/>
          <w:sz w:val="24"/>
        </w:rPr>
        <w:t xml:space="preserve"> </w:t>
      </w:r>
      <w:r>
        <w:rPr>
          <w:sz w:val="24"/>
        </w:rPr>
        <w:t>(viz</w:t>
      </w:r>
      <w:r>
        <w:rPr>
          <w:spacing w:val="-16"/>
          <w:sz w:val="24"/>
        </w:rPr>
        <w:t xml:space="preserve"> </w:t>
      </w:r>
      <w:r>
        <w:rPr>
          <w:sz w:val="24"/>
        </w:rPr>
        <w:t>znění</w:t>
      </w:r>
      <w:r>
        <w:rPr>
          <w:spacing w:val="-16"/>
          <w:sz w:val="24"/>
        </w:rPr>
        <w:t xml:space="preserve"> </w:t>
      </w:r>
      <w:r>
        <w:rPr>
          <w:sz w:val="24"/>
        </w:rPr>
        <w:t>zákona</w:t>
      </w:r>
      <w:r>
        <w:rPr>
          <w:spacing w:val="-15"/>
          <w:sz w:val="24"/>
        </w:rPr>
        <w:t xml:space="preserve"> </w:t>
      </w:r>
      <w:r>
        <w:rPr>
          <w:sz w:val="24"/>
        </w:rPr>
        <w:t>č.</w:t>
      </w:r>
      <w:r>
        <w:rPr>
          <w:spacing w:val="-16"/>
          <w:sz w:val="24"/>
        </w:rPr>
        <w:t xml:space="preserve"> </w:t>
      </w:r>
      <w:r>
        <w:rPr>
          <w:sz w:val="24"/>
        </w:rPr>
        <w:t>541/2020</w:t>
      </w:r>
      <w:r>
        <w:rPr>
          <w:spacing w:val="-17"/>
          <w:sz w:val="24"/>
        </w:rPr>
        <w:t xml:space="preserve"> </w:t>
      </w:r>
      <w:r>
        <w:rPr>
          <w:sz w:val="24"/>
        </w:rPr>
        <w:t>Sb.</w:t>
      </w:r>
      <w:r>
        <w:rPr>
          <w:spacing w:val="-16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Zákon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odpadech) </w:t>
      </w:r>
      <w:r>
        <w:rPr>
          <w:sz w:val="24"/>
        </w:rPr>
        <w:t>předáním do příslušného zařízení (např. kompostárny apod.),</w:t>
      </w:r>
    </w:p>
    <w:p w14:paraId="53FA509F" w14:textId="77777777" w:rsidR="002144BF" w:rsidRDefault="008D3AB8">
      <w:pPr>
        <w:pStyle w:val="Odstavecseseznamem"/>
        <w:numPr>
          <w:ilvl w:val="0"/>
          <w:numId w:val="1"/>
        </w:numPr>
        <w:tabs>
          <w:tab w:val="left" w:pos="834"/>
          <w:tab w:val="left" w:pos="836"/>
        </w:tabs>
        <w:spacing w:before="122" w:line="360" w:lineRule="auto"/>
        <w:jc w:val="both"/>
        <w:rPr>
          <w:sz w:val="24"/>
        </w:rPr>
      </w:pPr>
      <w:bookmarkStart w:id="6" w:name="b)_extravilánu_zlikvidován_štěpkováním,_"/>
      <w:bookmarkEnd w:id="6"/>
      <w:r>
        <w:rPr>
          <w:b/>
          <w:sz w:val="24"/>
        </w:rPr>
        <w:t xml:space="preserve">extravilánu </w:t>
      </w:r>
      <w:r>
        <w:rPr>
          <w:sz w:val="24"/>
        </w:rPr>
        <w:t xml:space="preserve">zlikvidován štěpkováním, nebo </w:t>
      </w:r>
      <w:r>
        <w:rPr>
          <w:b/>
          <w:sz w:val="24"/>
        </w:rPr>
        <w:t>uklizen na kopice, které budou umístěny na okraji OP daného zařízení DS</w:t>
      </w:r>
      <w:r>
        <w:rPr>
          <w:sz w:val="24"/>
        </w:rPr>
        <w:t>, nebo bude odstraněn v</w:t>
      </w:r>
      <w:r>
        <w:rPr>
          <w:spacing w:val="-3"/>
          <w:sz w:val="24"/>
        </w:rPr>
        <w:t xml:space="preserve"> </w:t>
      </w:r>
      <w:r>
        <w:rPr>
          <w:sz w:val="24"/>
        </w:rPr>
        <w:t>souladu s</w:t>
      </w:r>
      <w:r>
        <w:rPr>
          <w:spacing w:val="-2"/>
          <w:sz w:val="24"/>
        </w:rPr>
        <w:t xml:space="preserve"> </w:t>
      </w:r>
      <w:r>
        <w:rPr>
          <w:sz w:val="24"/>
        </w:rPr>
        <w:t>pravidly</w:t>
      </w:r>
      <w:r>
        <w:rPr>
          <w:spacing w:val="-7"/>
          <w:sz w:val="24"/>
        </w:rPr>
        <w:t xml:space="preserve"> </w:t>
      </w:r>
      <w:r>
        <w:rPr>
          <w:sz w:val="24"/>
        </w:rPr>
        <w:t>pro</w:t>
      </w:r>
      <w:r>
        <w:rPr>
          <w:spacing w:val="-6"/>
          <w:sz w:val="24"/>
        </w:rPr>
        <w:t xml:space="preserve"> </w:t>
      </w:r>
      <w:r>
        <w:rPr>
          <w:sz w:val="24"/>
        </w:rPr>
        <w:t>nakládání</w:t>
      </w:r>
      <w:r>
        <w:rPr>
          <w:spacing w:val="-4"/>
          <w:sz w:val="24"/>
        </w:rPr>
        <w:t xml:space="preserve"> </w:t>
      </w:r>
      <w:r>
        <w:rPr>
          <w:sz w:val="24"/>
        </w:rPr>
        <w:t>s</w:t>
      </w:r>
      <w:r>
        <w:rPr>
          <w:spacing w:val="-5"/>
          <w:sz w:val="24"/>
        </w:rPr>
        <w:t xml:space="preserve"> </w:t>
      </w:r>
      <w:r>
        <w:rPr>
          <w:sz w:val="24"/>
        </w:rPr>
        <w:t>odpady</w:t>
      </w:r>
      <w:r>
        <w:rPr>
          <w:spacing w:val="-7"/>
          <w:sz w:val="24"/>
        </w:rPr>
        <w:t xml:space="preserve"> </w:t>
      </w:r>
      <w:r>
        <w:rPr>
          <w:sz w:val="24"/>
        </w:rPr>
        <w:t>(viz</w:t>
      </w:r>
      <w:r>
        <w:rPr>
          <w:spacing w:val="-4"/>
          <w:sz w:val="24"/>
        </w:rPr>
        <w:t xml:space="preserve"> </w:t>
      </w:r>
      <w:r>
        <w:rPr>
          <w:sz w:val="24"/>
        </w:rPr>
        <w:t>znění</w:t>
      </w:r>
      <w:r>
        <w:rPr>
          <w:spacing w:val="-9"/>
          <w:sz w:val="24"/>
        </w:rPr>
        <w:t xml:space="preserve"> </w:t>
      </w:r>
      <w:r>
        <w:rPr>
          <w:sz w:val="24"/>
        </w:rPr>
        <w:t>zákona</w:t>
      </w:r>
      <w:r>
        <w:rPr>
          <w:spacing w:val="-3"/>
          <w:sz w:val="24"/>
        </w:rPr>
        <w:t xml:space="preserve"> </w:t>
      </w:r>
      <w:r>
        <w:rPr>
          <w:sz w:val="24"/>
        </w:rPr>
        <w:t>č.</w:t>
      </w:r>
      <w:r>
        <w:rPr>
          <w:spacing w:val="-6"/>
          <w:sz w:val="24"/>
        </w:rPr>
        <w:t xml:space="preserve"> </w:t>
      </w:r>
      <w:r>
        <w:rPr>
          <w:sz w:val="24"/>
        </w:rPr>
        <w:t>541/2020</w:t>
      </w:r>
      <w:r>
        <w:rPr>
          <w:spacing w:val="-6"/>
          <w:sz w:val="24"/>
        </w:rPr>
        <w:t xml:space="preserve"> </w:t>
      </w:r>
      <w:r>
        <w:rPr>
          <w:sz w:val="24"/>
        </w:rPr>
        <w:t>Sb.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Zákon</w:t>
      </w:r>
      <w:r>
        <w:rPr>
          <w:spacing w:val="-6"/>
          <w:sz w:val="24"/>
        </w:rPr>
        <w:t xml:space="preserve"> </w:t>
      </w:r>
      <w:r>
        <w:rPr>
          <w:sz w:val="24"/>
        </w:rPr>
        <w:t>o odpadech) předáním do příslušného zařízení (např. kompostárny apod.).</w:t>
      </w:r>
    </w:p>
    <w:p w14:paraId="53FA50A0" w14:textId="77777777" w:rsidR="002144BF" w:rsidRDefault="002144BF">
      <w:pPr>
        <w:pStyle w:val="Zkladntext"/>
        <w:spacing w:before="256"/>
      </w:pPr>
    </w:p>
    <w:p w14:paraId="53FA50A1" w14:textId="3CA0F973" w:rsidR="002144BF" w:rsidRDefault="008D3AB8">
      <w:pPr>
        <w:pStyle w:val="Zkladntext"/>
        <w:spacing w:line="360" w:lineRule="auto"/>
        <w:ind w:left="116" w:right="114"/>
        <w:jc w:val="both"/>
      </w:pPr>
      <w:r>
        <w:t>Pozn</w:t>
      </w:r>
      <w:r w:rsidR="00EB13FE">
        <w:t xml:space="preserve"> 1</w:t>
      </w:r>
      <w:r>
        <w:t>: Likvidace klestu a zbytků po těžbě pálením není z</w:t>
      </w:r>
      <w:r>
        <w:rPr>
          <w:spacing w:val="-5"/>
        </w:rPr>
        <w:t xml:space="preserve"> </w:t>
      </w:r>
      <w:r>
        <w:t>důvodu zvýšeného rizika vzniku požáru dovolena.</w:t>
      </w:r>
    </w:p>
    <w:p w14:paraId="0AE98023" w14:textId="54D082F1" w:rsidR="00EB13FE" w:rsidRDefault="00EB13FE">
      <w:pPr>
        <w:pStyle w:val="Zkladntext"/>
        <w:spacing w:line="360" w:lineRule="auto"/>
        <w:ind w:left="116" w:right="114"/>
        <w:jc w:val="both"/>
      </w:pPr>
      <w:r>
        <w:t>Pozn. 2: Likvidace klestu a zbytků po těžbě</w:t>
      </w:r>
      <w:r w:rsidR="00B515FB">
        <w:t xml:space="preserve">, případně dřevní štěpky či mulče bude </w:t>
      </w:r>
      <w:r w:rsidR="00CD5F4E">
        <w:t xml:space="preserve">řešena v souladu s pravidly údržby dle ECM, což obecně znamená neponechávání zbytků po těžbě, dřevní štěpky či mulče </w:t>
      </w:r>
      <w:r w:rsidR="000F0242">
        <w:t xml:space="preserve">na </w:t>
      </w:r>
      <w:r w:rsidR="008E6572">
        <w:t>místě realizace</w:t>
      </w:r>
      <w:r w:rsidR="00603BB4">
        <w:t xml:space="preserve"> zásahu</w:t>
      </w:r>
      <w:r w:rsidR="008E6572">
        <w:t>. Vzniklá hmota bude podle mo</w:t>
      </w:r>
      <w:r w:rsidR="007B2ADF">
        <w:t xml:space="preserve">žností odstraněna, případně </w:t>
      </w:r>
      <w:r w:rsidR="00603BB4">
        <w:t>uklizena na kopice.</w:t>
      </w:r>
    </w:p>
    <w:sectPr w:rsidR="00EB13FE">
      <w:type w:val="continuous"/>
      <w:pgSz w:w="11910" w:h="16840"/>
      <w:pgMar w:top="10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F11E31"/>
    <w:multiLevelType w:val="hybridMultilevel"/>
    <w:tmpl w:val="D2C8BA96"/>
    <w:lvl w:ilvl="0" w:tplc="AD703598">
      <w:start w:val="1"/>
      <w:numFmt w:val="lowerLetter"/>
      <w:lvlText w:val="%1)"/>
      <w:lvlJc w:val="left"/>
      <w:pPr>
        <w:ind w:left="836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1" w:tplc="7162610C">
      <w:numFmt w:val="bullet"/>
      <w:lvlText w:val="•"/>
      <w:lvlJc w:val="left"/>
      <w:pPr>
        <w:ind w:left="1686" w:hanging="360"/>
      </w:pPr>
      <w:rPr>
        <w:rFonts w:hint="default"/>
        <w:lang w:val="cs-CZ" w:eastAsia="en-US" w:bidi="ar-SA"/>
      </w:rPr>
    </w:lvl>
    <w:lvl w:ilvl="2" w:tplc="715688C4">
      <w:numFmt w:val="bullet"/>
      <w:lvlText w:val="•"/>
      <w:lvlJc w:val="left"/>
      <w:pPr>
        <w:ind w:left="2533" w:hanging="360"/>
      </w:pPr>
      <w:rPr>
        <w:rFonts w:hint="default"/>
        <w:lang w:val="cs-CZ" w:eastAsia="en-US" w:bidi="ar-SA"/>
      </w:rPr>
    </w:lvl>
    <w:lvl w:ilvl="3" w:tplc="4B86EAC2">
      <w:numFmt w:val="bullet"/>
      <w:lvlText w:val="•"/>
      <w:lvlJc w:val="left"/>
      <w:pPr>
        <w:ind w:left="3379" w:hanging="360"/>
      </w:pPr>
      <w:rPr>
        <w:rFonts w:hint="default"/>
        <w:lang w:val="cs-CZ" w:eastAsia="en-US" w:bidi="ar-SA"/>
      </w:rPr>
    </w:lvl>
    <w:lvl w:ilvl="4" w:tplc="DBA630FE">
      <w:numFmt w:val="bullet"/>
      <w:lvlText w:val="•"/>
      <w:lvlJc w:val="left"/>
      <w:pPr>
        <w:ind w:left="4226" w:hanging="360"/>
      </w:pPr>
      <w:rPr>
        <w:rFonts w:hint="default"/>
        <w:lang w:val="cs-CZ" w:eastAsia="en-US" w:bidi="ar-SA"/>
      </w:rPr>
    </w:lvl>
    <w:lvl w:ilvl="5" w:tplc="D082C134">
      <w:numFmt w:val="bullet"/>
      <w:lvlText w:val="•"/>
      <w:lvlJc w:val="left"/>
      <w:pPr>
        <w:ind w:left="5073" w:hanging="360"/>
      </w:pPr>
      <w:rPr>
        <w:rFonts w:hint="default"/>
        <w:lang w:val="cs-CZ" w:eastAsia="en-US" w:bidi="ar-SA"/>
      </w:rPr>
    </w:lvl>
    <w:lvl w:ilvl="6" w:tplc="59F818B8">
      <w:numFmt w:val="bullet"/>
      <w:lvlText w:val="•"/>
      <w:lvlJc w:val="left"/>
      <w:pPr>
        <w:ind w:left="5919" w:hanging="360"/>
      </w:pPr>
      <w:rPr>
        <w:rFonts w:hint="default"/>
        <w:lang w:val="cs-CZ" w:eastAsia="en-US" w:bidi="ar-SA"/>
      </w:rPr>
    </w:lvl>
    <w:lvl w:ilvl="7" w:tplc="8D100F4A">
      <w:numFmt w:val="bullet"/>
      <w:lvlText w:val="•"/>
      <w:lvlJc w:val="left"/>
      <w:pPr>
        <w:ind w:left="6766" w:hanging="360"/>
      </w:pPr>
      <w:rPr>
        <w:rFonts w:hint="default"/>
        <w:lang w:val="cs-CZ" w:eastAsia="en-US" w:bidi="ar-SA"/>
      </w:rPr>
    </w:lvl>
    <w:lvl w:ilvl="8" w:tplc="D5884E20">
      <w:numFmt w:val="bullet"/>
      <w:lvlText w:val="•"/>
      <w:lvlJc w:val="left"/>
      <w:pPr>
        <w:ind w:left="7613" w:hanging="360"/>
      </w:pPr>
      <w:rPr>
        <w:rFonts w:hint="default"/>
        <w:lang w:val="cs-CZ" w:eastAsia="en-US" w:bidi="ar-SA"/>
      </w:rPr>
    </w:lvl>
  </w:abstractNum>
  <w:num w:numId="1" w16cid:durableId="1384404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44BF"/>
    <w:rsid w:val="000F0242"/>
    <w:rsid w:val="002144BF"/>
    <w:rsid w:val="0035618E"/>
    <w:rsid w:val="00603BB4"/>
    <w:rsid w:val="007B2ADF"/>
    <w:rsid w:val="00857A15"/>
    <w:rsid w:val="008D3AB8"/>
    <w:rsid w:val="008E6572"/>
    <w:rsid w:val="00B515FB"/>
    <w:rsid w:val="00BA7F4B"/>
    <w:rsid w:val="00BF44E1"/>
    <w:rsid w:val="00CD5F4E"/>
    <w:rsid w:val="00EB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A5095"/>
  <w15:docId w15:val="{CA4B1E25-FC9E-473C-8161-CDC63F82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Nzev">
    <w:name w:val="Title"/>
    <w:basedOn w:val="Normln"/>
    <w:uiPriority w:val="10"/>
    <w:qFormat/>
    <w:pPr>
      <w:spacing w:before="73"/>
      <w:ind w:left="115"/>
      <w:jc w:val="both"/>
    </w:pPr>
    <w:rPr>
      <w:b/>
      <w:bCs/>
      <w:sz w:val="28"/>
      <w:szCs w:val="28"/>
    </w:rPr>
  </w:style>
  <w:style w:type="paragraph" w:styleId="Odstavecseseznamem">
    <w:name w:val="List Paragraph"/>
    <w:basedOn w:val="Normln"/>
    <w:uiPriority w:val="1"/>
    <w:qFormat/>
    <w:pPr>
      <w:spacing w:before="119"/>
      <w:ind w:left="836" w:right="113" w:hanging="360"/>
      <w:jc w:val="both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1716</Characters>
  <Application>Microsoft Office Word</Application>
  <DocSecurity>0</DocSecurity>
  <Lines>14</Lines>
  <Paragraphs>4</Paragraphs>
  <ScaleCrop>false</ScaleCrop>
  <Company>EON-IT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dc:description/>
  <cp:lastModifiedBy>Jiroušková, Anna</cp:lastModifiedBy>
  <cp:revision>11</cp:revision>
  <dcterms:created xsi:type="dcterms:W3CDTF">2025-03-27T12:59:00Z</dcterms:created>
  <dcterms:modified xsi:type="dcterms:W3CDTF">2025-09-17T12:20:00Z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0x0101000D86B26E26BD3348A44B08646179F808</vt:lpwstr>
  </property>
  <property fmtid="{D5CDD505-2E9C-101B-9397-08002B2CF9AE}" pid="4" name="Created">
    <vt:filetime>2024-06-06T00:00:00Z</vt:filetime>
  </property>
  <property fmtid="{D5CDD505-2E9C-101B-9397-08002B2CF9AE}" pid="5" name="Creator">
    <vt:lpwstr>Acrobat PDFMaker 24 pro Word</vt:lpwstr>
  </property>
  <property fmtid="{D5CDD505-2E9C-101B-9397-08002B2CF9AE}" pid="6" name="LastSaved">
    <vt:filetime>2025-03-27T00:00:00Z</vt:filetime>
  </property>
  <property fmtid="{D5CDD505-2E9C-101B-9397-08002B2CF9AE}" pid="7" name="MediaServiceImageTags">
    <vt:lpwstr/>
  </property>
  <property fmtid="{D5CDD505-2E9C-101B-9397-08002B2CF9AE}" pid="8" name="Order">
    <vt:lpwstr>1151200.000000</vt:lpwstr>
  </property>
  <property fmtid="{D5CDD505-2E9C-101B-9397-08002B2CF9AE}" pid="9" name="Producer">
    <vt:lpwstr>Adobe PDF Library 24.2.23</vt:lpwstr>
  </property>
  <property fmtid="{D5CDD505-2E9C-101B-9397-08002B2CF9AE}" pid="10" name="SourceModified">
    <vt:lpwstr/>
  </property>
  <property fmtid="{D5CDD505-2E9C-101B-9397-08002B2CF9AE}" pid="11" name="TriggerFlowInfo">
    <vt:lpwstr/>
  </property>
  <property fmtid="{D5CDD505-2E9C-101B-9397-08002B2CF9AE}" pid="12" name="_ExtendedDescription">
    <vt:lpwstr/>
  </property>
</Properties>
</file>